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200B6" w14:textId="77777777" w:rsidR="00EE6D35" w:rsidRPr="00E5480E" w:rsidRDefault="00EE6D35">
      <w:pPr>
        <w:rPr>
          <w:color w:val="F9F9F9"/>
        </w:rPr>
      </w:pPr>
      <w:r w:rsidRPr="00E5480E">
        <w:rPr>
          <w:noProof/>
          <w:color w:val="F9F9F9"/>
        </w:rPr>
        <w:drawing>
          <wp:anchor distT="0" distB="0" distL="114300" distR="114300" simplePos="0" relativeHeight="251658240" behindDoc="1" locked="0" layoutInCell="1" allowOverlap="1" wp14:anchorId="6B93FCF7" wp14:editId="3D4ECF70">
            <wp:simplePos x="0" y="0"/>
            <wp:positionH relativeFrom="page">
              <wp:posOffset>-2540</wp:posOffset>
            </wp:positionH>
            <wp:positionV relativeFrom="paragraph">
              <wp:posOffset>-896620</wp:posOffset>
            </wp:positionV>
            <wp:extent cx="7615555" cy="10767695"/>
            <wp:effectExtent l="0" t="0" r="4445" b="0"/>
            <wp:wrapNone/>
            <wp:docPr id="1787818418" name="Picture 3" descr="A blue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23118" name="Picture 3" descr="A blue and white lin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15555" cy="10767695"/>
                    </a:xfrm>
                    <a:prstGeom prst="rect">
                      <a:avLst/>
                    </a:prstGeom>
                  </pic:spPr>
                </pic:pic>
              </a:graphicData>
            </a:graphic>
            <wp14:sizeRelH relativeFrom="margin">
              <wp14:pctWidth>0</wp14:pctWidth>
            </wp14:sizeRelH>
            <wp14:sizeRelV relativeFrom="margin">
              <wp14:pctHeight>0</wp14:pctHeight>
            </wp14:sizeRelV>
          </wp:anchor>
        </w:drawing>
      </w:r>
      <w:r w:rsidRPr="00E5480E">
        <w:rPr>
          <w:noProof/>
          <w:color w:val="F9F9F9"/>
          <w:vertAlign w:val="subscript"/>
        </w:rPr>
        <w:drawing>
          <wp:anchor distT="0" distB="0" distL="114300" distR="114300" simplePos="0" relativeHeight="251658241" behindDoc="1" locked="0" layoutInCell="1" allowOverlap="1" wp14:anchorId="22C8CFA4" wp14:editId="1378E2A4">
            <wp:simplePos x="0" y="0"/>
            <wp:positionH relativeFrom="page">
              <wp:posOffset>292735</wp:posOffset>
            </wp:positionH>
            <wp:positionV relativeFrom="paragraph">
              <wp:posOffset>-851535</wp:posOffset>
            </wp:positionV>
            <wp:extent cx="1562100" cy="1562100"/>
            <wp:effectExtent l="0" t="0" r="0" b="0"/>
            <wp:wrapNone/>
            <wp:docPr id="1877859467" name="Picture 5" descr="A white letter m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096376" name="Picture 5" descr="A white letter m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14:sizeRelH relativeFrom="page">
              <wp14:pctWidth>0</wp14:pctWidth>
            </wp14:sizeRelH>
            <wp14:sizeRelV relativeFrom="page">
              <wp14:pctHeight>0</wp14:pctHeight>
            </wp14:sizeRelV>
          </wp:anchor>
        </w:drawing>
      </w:r>
    </w:p>
    <w:p w14:paraId="591216E4" w14:textId="77777777" w:rsidR="00EE6D35" w:rsidRDefault="00EE6D35"/>
    <w:p w14:paraId="2604FB53" w14:textId="77777777" w:rsidR="00EE6D35" w:rsidRDefault="00EE6D35"/>
    <w:p w14:paraId="282A7878" w14:textId="4A2180B4" w:rsidR="00EE6D35" w:rsidRDefault="00203E71" w:rsidP="00780E10">
      <w:pPr>
        <w:pStyle w:val="SecondaryHeadlineOptional"/>
      </w:pPr>
      <w:r>
        <w:rPr>
          <w:noProof/>
        </w:rPr>
        <mc:AlternateContent>
          <mc:Choice Requires="wps">
            <w:drawing>
              <wp:anchor distT="45720" distB="45720" distL="114300" distR="114300" simplePos="0" relativeHeight="251658242" behindDoc="0" locked="0" layoutInCell="1" allowOverlap="1" wp14:anchorId="070D9E4C" wp14:editId="46C9C773">
                <wp:simplePos x="0" y="0"/>
                <wp:positionH relativeFrom="column">
                  <wp:posOffset>-259080</wp:posOffset>
                </wp:positionH>
                <wp:positionV relativeFrom="paragraph">
                  <wp:posOffset>1068705</wp:posOffset>
                </wp:positionV>
                <wp:extent cx="6943725" cy="1565910"/>
                <wp:effectExtent l="0" t="0" r="0" b="0"/>
                <wp:wrapSquare wrapText="bothSides"/>
                <wp:docPr id="649712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1565910"/>
                        </a:xfrm>
                        <a:prstGeom prst="rect">
                          <a:avLst/>
                        </a:prstGeom>
                        <a:noFill/>
                        <a:ln w="9525">
                          <a:noFill/>
                          <a:miter lim="800000"/>
                          <a:headEnd/>
                          <a:tailEnd/>
                        </a:ln>
                      </wps:spPr>
                      <wps:txbx>
                        <w:txbxContent>
                          <w:p w14:paraId="69BF98FC" w14:textId="7D0819CD" w:rsidR="00EE6D35" w:rsidRDefault="001B76B3" w:rsidP="007A2C46">
                            <w:pPr>
                              <w:pStyle w:val="MainHeadingSeasalt"/>
                            </w:pPr>
                            <w:r>
                              <w:t xml:space="preserve">Technical Note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D9E4C" id="_x0000_t202" coordsize="21600,21600" o:spt="202" path="m,l,21600r21600,l21600,xe">
                <v:stroke joinstyle="miter"/>
                <v:path gradientshapeok="t" o:connecttype="rect"/>
              </v:shapetype>
              <v:shape id="Text Box 2" o:spid="_x0000_s1026" type="#_x0000_t202" style="position:absolute;margin-left:-20.4pt;margin-top:84.15pt;width:546.75pt;height:123.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" filled="f" stroked="f">
                <v:textbox>
                  <w:txbxContent>
                    <w:p w14:paraId="69BF98FC" w14:textId="7D0819CD" w:rsidR="00EE6D35" w:rsidRDefault="001B76B3" w:rsidP="007A2C46">
                      <w:pPr>
                        <w:pStyle w:val="MainHeadingSeasalt"/>
                      </w:pPr>
                      <w:r>
                        <w:t xml:space="preserve">Technical Note </w:t>
                      </w:r>
                    </w:p>
                  </w:txbxContent>
                </v:textbox>
                <w10:wrap type="square"/>
              </v:shape>
            </w:pict>
          </mc:Fallback>
        </mc:AlternateContent>
      </w:r>
      <w:r w:rsidR="006700EA">
        <w:rPr>
          <w:noProof/>
        </w:rPr>
        <mc:AlternateContent>
          <mc:Choice Requires="wps">
            <w:drawing>
              <wp:anchor distT="45720" distB="45720" distL="114300" distR="114300" simplePos="0" relativeHeight="251658243" behindDoc="0" locked="0" layoutInCell="1" allowOverlap="1" wp14:anchorId="0029DFD0" wp14:editId="082939B5">
                <wp:simplePos x="0" y="0"/>
                <wp:positionH relativeFrom="column">
                  <wp:posOffset>-269240</wp:posOffset>
                </wp:positionH>
                <wp:positionV relativeFrom="paragraph">
                  <wp:posOffset>2173605</wp:posOffset>
                </wp:positionV>
                <wp:extent cx="4191000" cy="508000"/>
                <wp:effectExtent l="0" t="0" r="0" b="6350"/>
                <wp:wrapSquare wrapText="bothSides"/>
                <wp:docPr id="2010382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508000"/>
                        </a:xfrm>
                        <a:prstGeom prst="rect">
                          <a:avLst/>
                        </a:prstGeom>
                        <a:noFill/>
                        <a:ln w="9525">
                          <a:noFill/>
                          <a:miter lim="800000"/>
                          <a:headEnd/>
                          <a:tailEnd/>
                        </a:ln>
                      </wps:spPr>
                      <wps:txbx>
                        <w:txbxContent>
                          <w:p w14:paraId="5318FC53" w14:textId="2B619DEC" w:rsidR="00EE6D35" w:rsidRPr="007A2C46" w:rsidRDefault="001B76B3" w:rsidP="007A2C46">
                            <w:pPr>
                              <w:pStyle w:val="SubHeadingSeasalt"/>
                            </w:pPr>
                            <w:r>
                              <w:t>20 August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29DFD0" id="_x0000_s1027" type="#_x0000_t202" style="position:absolute;margin-left:-21.2pt;margin-top:171.15pt;width:330pt;height:40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" filled="f" stroked="f">
                <v:textbox>
                  <w:txbxContent>
                    <w:p w14:paraId="5318FC53" w14:textId="2B619DEC" w:rsidR="00EE6D35" w:rsidRPr="007A2C46" w:rsidRDefault="001B76B3" w:rsidP="007A2C46">
                      <w:pPr>
                        <w:pStyle w:val="SubHeadingSeasalt"/>
                      </w:pPr>
                      <w:r>
                        <w:t>20 August 2026</w:t>
                      </w:r>
                    </w:p>
                  </w:txbxContent>
                </v:textbox>
                <w10:wrap type="square"/>
              </v:shape>
            </w:pict>
          </mc:Fallback>
        </mc:AlternateContent>
      </w:r>
      <w:r w:rsidR="002324C3">
        <w:rPr>
          <w:noProof/>
        </w:rPr>
        <mc:AlternateContent>
          <mc:Choice Requires="wps">
            <w:drawing>
              <wp:anchor distT="0" distB="0" distL="114300" distR="114300" simplePos="0" relativeHeight="251658244" behindDoc="0" locked="0" layoutInCell="1" allowOverlap="1" wp14:anchorId="6A4D77C7" wp14:editId="1D433B1A">
                <wp:simplePos x="0" y="0"/>
                <wp:positionH relativeFrom="column">
                  <wp:posOffset>-164465</wp:posOffset>
                </wp:positionH>
                <wp:positionV relativeFrom="paragraph">
                  <wp:posOffset>2033787</wp:posOffset>
                </wp:positionV>
                <wp:extent cx="1184910" cy="0"/>
                <wp:effectExtent l="0" t="19050" r="34290" b="19050"/>
                <wp:wrapNone/>
                <wp:docPr id="376062316" name="Straight Connector 6"/>
                <wp:cNvGraphicFramePr/>
                <a:graphic xmlns:a="http://schemas.openxmlformats.org/drawingml/2006/main">
                  <a:graphicData uri="http://schemas.microsoft.com/office/word/2010/wordprocessingShape">
                    <wps:wsp>
                      <wps:cNvCnPr/>
                      <wps:spPr>
                        <a:xfrm>
                          <a:off x="0" y="0"/>
                          <a:ext cx="118491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EB60F8" id="Straight Connector 6"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12.95pt,160.15pt" to="80.35pt,1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" strokecolor="white [3212]" strokeweight="2.25pt">
                <v:stroke joinstyle="miter"/>
              </v:line>
            </w:pict>
          </mc:Fallback>
        </mc:AlternateContent>
      </w:r>
      <w:r w:rsidR="00EE6D35">
        <w:br w:type="page"/>
      </w:r>
    </w:p>
    <w:p w14:paraId="72162D11" w14:textId="39324E7F" w:rsidR="00D97EEE" w:rsidRDefault="001B76B3" w:rsidP="00042318">
      <w:pPr>
        <w:pStyle w:val="SecondaryHeadlineOptional"/>
      </w:pPr>
      <w:r>
        <w:rPr>
          <w:rFonts w:ascii="Montserrat Black" w:hAnsi="Montserrat Black"/>
          <w:color w:val="0372FF"/>
          <w:sz w:val="36"/>
          <w:szCs w:val="28"/>
        </w:rPr>
        <w:lastRenderedPageBreak/>
        <w:t>P</w:t>
      </w:r>
      <w:r w:rsidRPr="001B76B3">
        <w:rPr>
          <w:rFonts w:ascii="Montserrat Black" w:hAnsi="Montserrat Black"/>
          <w:color w:val="0372FF"/>
          <w:sz w:val="36"/>
          <w:szCs w:val="28"/>
        </w:rPr>
        <w:t>ublication of BS 10119:2026</w:t>
      </w:r>
      <w:r>
        <w:rPr>
          <w:rFonts w:ascii="Montserrat Black" w:hAnsi="Montserrat Black"/>
          <w:color w:val="0372FF"/>
          <w:sz w:val="36"/>
          <w:szCs w:val="28"/>
        </w:rPr>
        <w:t xml:space="preserve"> </w:t>
      </w:r>
    </w:p>
    <w:p w14:paraId="57CBD724" w14:textId="77777777" w:rsidR="00954184" w:rsidRDefault="00954184" w:rsidP="009F00C6">
      <w:pPr>
        <w:pStyle w:val="BodyCopy-OxfordBlue"/>
      </w:pPr>
    </w:p>
    <w:p w14:paraId="7F8B72D8" w14:textId="4A233B4F" w:rsidR="00954184" w:rsidRDefault="00987143" w:rsidP="009F00C6">
      <w:pPr>
        <w:pStyle w:val="BodyCopy-OxfordBlue"/>
      </w:pPr>
      <w:r w:rsidRPr="00987143">
        <w:rPr>
          <w:rFonts w:ascii="Montserrat ExtraBold" w:hAnsi="Montserrat ExtraBold" w:cs="Montserrat Black"/>
          <w:kern w:val="0"/>
          <w:sz w:val="28"/>
          <w:szCs w:val="24"/>
        </w:rPr>
        <w:t>Transition from COP 119</w:t>
      </w:r>
      <w:r>
        <w:rPr>
          <w:rFonts w:ascii="Montserrat ExtraBold" w:hAnsi="Montserrat ExtraBold" w:cs="Montserrat Black"/>
          <w:kern w:val="0"/>
          <w:sz w:val="28"/>
          <w:szCs w:val="24"/>
        </w:rPr>
        <w:t xml:space="preserve"> to </w:t>
      </w:r>
      <w:r w:rsidRPr="00987143">
        <w:rPr>
          <w:rFonts w:ascii="Montserrat ExtraBold" w:hAnsi="Montserrat ExtraBold" w:cs="Montserrat Black"/>
          <w:kern w:val="0"/>
          <w:sz w:val="28"/>
          <w:szCs w:val="24"/>
        </w:rPr>
        <w:t>BS 10119:2026</w:t>
      </w:r>
    </w:p>
    <w:p w14:paraId="045C3E81" w14:textId="77777777" w:rsidR="001B76B3" w:rsidRDefault="001B76B3" w:rsidP="001B76B3">
      <w:r w:rsidRPr="001B76B3">
        <w:t xml:space="preserve">Following the publication of BS 10119:2026, </w:t>
      </w:r>
      <w:proofErr w:type="spellStart"/>
      <w:r w:rsidRPr="001B76B3">
        <w:t>Amtivo</w:t>
      </w:r>
      <w:proofErr w:type="spellEnd"/>
      <w:r w:rsidRPr="001B76B3">
        <w:t xml:space="preserve"> will introduce a transition programme for organisations currently certificated to COP 119. </w:t>
      </w:r>
    </w:p>
    <w:p w14:paraId="2A760167" w14:textId="77777777" w:rsidR="00987143" w:rsidRPr="00987143" w:rsidRDefault="00987143" w:rsidP="00987143">
      <w:pPr>
        <w:rPr>
          <w:b/>
          <w:bCs/>
        </w:rPr>
      </w:pPr>
      <w:r w:rsidRPr="00987143">
        <w:rPr>
          <w:b/>
          <w:bCs/>
        </w:rPr>
        <w:t>1. Existing Certificated Organisations</w:t>
      </w:r>
    </w:p>
    <w:p w14:paraId="1C4E6A69" w14:textId="77777777" w:rsidR="00987143" w:rsidRDefault="00987143" w:rsidP="00987143">
      <w:r w:rsidRPr="00987143">
        <w:t>Organisations currently holding COP 119 certification will be required to transition to BS 10119:2026 to maintain certification for the provision of labour to the security and events sectors.</w:t>
      </w:r>
    </w:p>
    <w:p w14:paraId="2E8DBC00" w14:textId="77777777" w:rsidR="00F848EF" w:rsidRDefault="00F848EF" w:rsidP="00F848EF">
      <w:r w:rsidRPr="00F848EF">
        <w:t xml:space="preserve">Organisations that do not wish to transition should notify </w:t>
      </w:r>
      <w:proofErr w:type="spellStart"/>
      <w:r w:rsidRPr="00F848EF">
        <w:t>Amtivo</w:t>
      </w:r>
      <w:proofErr w:type="spellEnd"/>
      <w:r w:rsidRPr="00F848EF">
        <w:t xml:space="preserve">. COP 119 certification may continue until </w:t>
      </w:r>
      <w:r w:rsidRPr="002643DE">
        <w:rPr>
          <w:b/>
          <w:bCs/>
        </w:rPr>
        <w:t>30 September 2027</w:t>
      </w:r>
      <w:r w:rsidRPr="00F848EF">
        <w:t xml:space="preserve">, subject to the successful completion of required audits and continued conformity. Certification to COP 119 will be withdrawn no later than </w:t>
      </w:r>
      <w:r w:rsidRPr="00A32DFC">
        <w:rPr>
          <w:b/>
          <w:bCs/>
        </w:rPr>
        <w:t>30 September 2027</w:t>
      </w:r>
      <w:r w:rsidRPr="00F848EF">
        <w:t>.</w:t>
      </w:r>
    </w:p>
    <w:p w14:paraId="4CB9DB4A" w14:textId="05FE431E" w:rsidR="003D168D" w:rsidRPr="003D168D" w:rsidRDefault="003D168D" w:rsidP="003D168D">
      <w:pPr>
        <w:rPr>
          <w:i/>
          <w:iCs/>
        </w:rPr>
      </w:pPr>
      <w:r w:rsidRPr="003D168D">
        <w:rPr>
          <w:i/>
          <w:iCs/>
        </w:rPr>
        <w:t xml:space="preserve">Note: BS 10119:2026 certification provided by </w:t>
      </w:r>
      <w:proofErr w:type="spellStart"/>
      <w:r w:rsidRPr="003D168D">
        <w:rPr>
          <w:i/>
          <w:iCs/>
        </w:rPr>
        <w:t>Amtivo</w:t>
      </w:r>
      <w:proofErr w:type="spellEnd"/>
      <w:r w:rsidRPr="003D168D">
        <w:rPr>
          <w:i/>
          <w:iCs/>
        </w:rPr>
        <w:t xml:space="preserve"> under this programme is available in the United Kingdom only and is unaccredited. Certificates will not display an accreditation mark and must not be represented as accredited certification.</w:t>
      </w:r>
    </w:p>
    <w:p w14:paraId="015B8F62" w14:textId="77777777" w:rsidR="00392D43" w:rsidRPr="00392D43" w:rsidRDefault="00392D43" w:rsidP="00392D43">
      <w:pPr>
        <w:rPr>
          <w:b/>
          <w:bCs/>
        </w:rPr>
      </w:pPr>
      <w:r w:rsidRPr="00392D43">
        <w:rPr>
          <w:b/>
          <w:bCs/>
        </w:rPr>
        <w:t>2. Notification of Intent to Transition</w:t>
      </w:r>
    </w:p>
    <w:p w14:paraId="79F925AB" w14:textId="77777777" w:rsidR="008A4F0B" w:rsidRDefault="008A4F0B" w:rsidP="00392D43">
      <w:r w:rsidRPr="008A4F0B">
        <w:t xml:space="preserve">Organisations wishing to transition must notify </w:t>
      </w:r>
      <w:proofErr w:type="spellStart"/>
      <w:r w:rsidRPr="008A4F0B">
        <w:t>Amtivo</w:t>
      </w:r>
      <w:proofErr w:type="spellEnd"/>
      <w:r w:rsidRPr="008A4F0B">
        <w:t xml:space="preserve"> in writing. Notification should be provided as early as possible and sufficiently in advance of the scheduled audit to allow the transition activity, audit duration and auditor competence to be reviewed and confirmed. </w:t>
      </w:r>
    </w:p>
    <w:p w14:paraId="15C6FB30" w14:textId="369129B0" w:rsidR="00987143" w:rsidRPr="00987143" w:rsidRDefault="0026640E" w:rsidP="00392D43">
      <w:pPr>
        <w:rPr>
          <w:b/>
          <w:bCs/>
        </w:rPr>
      </w:pPr>
      <w:r>
        <w:rPr>
          <w:b/>
          <w:bCs/>
        </w:rPr>
        <w:t>3</w:t>
      </w:r>
      <w:r w:rsidR="00987143" w:rsidRPr="00987143">
        <w:rPr>
          <w:b/>
          <w:bCs/>
        </w:rPr>
        <w:t>. Transition Audits</w:t>
      </w:r>
    </w:p>
    <w:p w14:paraId="7A5F6510" w14:textId="4A960ACD" w:rsidR="001B76B3" w:rsidRPr="00987143" w:rsidRDefault="00987143" w:rsidP="00987143">
      <w:r w:rsidRPr="00987143">
        <w:t xml:space="preserve">From </w:t>
      </w:r>
      <w:r w:rsidRPr="00987143">
        <w:rPr>
          <w:b/>
          <w:bCs/>
        </w:rPr>
        <w:t>01 September 2026</w:t>
      </w:r>
      <w:r w:rsidRPr="00987143">
        <w:t xml:space="preserve">, </w:t>
      </w:r>
      <w:proofErr w:type="spellStart"/>
      <w:r w:rsidRPr="00987143">
        <w:t>Amtivo</w:t>
      </w:r>
      <w:proofErr w:type="spellEnd"/>
      <w:r w:rsidRPr="00987143">
        <w:t xml:space="preserve"> will conduct transition audits alongside existing surveillance, recertification</w:t>
      </w:r>
      <w:r>
        <w:t xml:space="preserve"> other scheduled audits where possible. </w:t>
      </w:r>
      <w:r w:rsidRPr="00987143">
        <w:t>This approach is intended to minimise additional audit activity while assessing compliance with the requirements of BS 10119:2026.</w:t>
      </w:r>
    </w:p>
    <w:p w14:paraId="543393C1" w14:textId="48F6FA51" w:rsidR="00987143" w:rsidRPr="00987143" w:rsidRDefault="0026640E" w:rsidP="00987143">
      <w:pPr>
        <w:rPr>
          <w:b/>
          <w:bCs/>
        </w:rPr>
      </w:pPr>
      <w:r>
        <w:rPr>
          <w:b/>
          <w:bCs/>
        </w:rPr>
        <w:t>4</w:t>
      </w:r>
      <w:r w:rsidR="00987143" w:rsidRPr="00987143">
        <w:rPr>
          <w:b/>
          <w:bCs/>
        </w:rPr>
        <w:t>. New Business Applications</w:t>
      </w:r>
    </w:p>
    <w:p w14:paraId="688FC96A" w14:textId="6F2EE742" w:rsidR="004C748E" w:rsidRDefault="004C748E" w:rsidP="00987143">
      <w:r w:rsidRPr="004C748E">
        <w:t xml:space="preserve">From </w:t>
      </w:r>
      <w:r w:rsidRPr="004C748E">
        <w:rPr>
          <w:b/>
          <w:bCs/>
        </w:rPr>
        <w:t>01 September 2026</w:t>
      </w:r>
      <w:r w:rsidRPr="004C748E">
        <w:t xml:space="preserve">, all new applications within the applicable scope will be quoted and assessed against BS 10119:2026. COP 119 will no longer be offered to new applicants. Successful applicants will receive unaccredited BS 10119:2026 certification following completion of the required assessment and a positive certification decision. </w:t>
      </w:r>
    </w:p>
    <w:p w14:paraId="7C48A873" w14:textId="503229FE" w:rsidR="00987143" w:rsidRPr="00987143" w:rsidRDefault="0026640E" w:rsidP="00987143">
      <w:pPr>
        <w:rPr>
          <w:b/>
          <w:bCs/>
        </w:rPr>
      </w:pPr>
      <w:r>
        <w:rPr>
          <w:b/>
          <w:bCs/>
        </w:rPr>
        <w:t>5</w:t>
      </w:r>
      <w:r w:rsidR="00987143" w:rsidRPr="00987143">
        <w:rPr>
          <w:b/>
          <w:bCs/>
        </w:rPr>
        <w:t>. Certification Update</w:t>
      </w:r>
    </w:p>
    <w:p w14:paraId="29BD1087" w14:textId="77777777" w:rsidR="00A32DFC" w:rsidRDefault="00A32DFC" w:rsidP="00987143">
      <w:r w:rsidRPr="00A32DFC">
        <w:t xml:space="preserve">Following satisfactory completion of the transition audit, appropriate resolution of any findings and a positive certification decision, </w:t>
      </w:r>
      <w:proofErr w:type="spellStart"/>
      <w:r w:rsidRPr="00A32DFC">
        <w:t>Amtivo</w:t>
      </w:r>
      <w:proofErr w:type="spellEnd"/>
      <w:r w:rsidRPr="00A32DFC">
        <w:t xml:space="preserve"> will issue an unaccredited BS 10119:2026 certificate to replace the existing COP 119 certificate. </w:t>
      </w:r>
    </w:p>
    <w:p w14:paraId="6FE88388" w14:textId="2506F9C6" w:rsidR="00987143" w:rsidRPr="00987143" w:rsidRDefault="0026640E" w:rsidP="00987143">
      <w:pPr>
        <w:rPr>
          <w:b/>
          <w:bCs/>
        </w:rPr>
      </w:pPr>
      <w:r>
        <w:rPr>
          <w:b/>
          <w:bCs/>
        </w:rPr>
        <w:t>6</w:t>
      </w:r>
      <w:r w:rsidR="00987143" w:rsidRPr="00987143">
        <w:rPr>
          <w:b/>
          <w:bCs/>
        </w:rPr>
        <w:t>. Withdrawal of COP 119</w:t>
      </w:r>
    </w:p>
    <w:p w14:paraId="363DC357" w14:textId="2E4F2614" w:rsidR="00987143" w:rsidRDefault="00987143" w:rsidP="00987143">
      <w:r>
        <w:t xml:space="preserve">COP 119 will be withdrawn on </w:t>
      </w:r>
      <w:r w:rsidRPr="00987143">
        <w:rPr>
          <w:b/>
          <w:bCs/>
        </w:rPr>
        <w:t>30 September 2027</w:t>
      </w:r>
      <w:r>
        <w:t>. Following this date, organisations wishing to retain certification for the provision of labour to the security and events sectors will be required to hold certification to BS 10119:2026.</w:t>
      </w:r>
    </w:p>
    <w:p w14:paraId="21804FA8" w14:textId="4619C6B9" w:rsidR="00987143" w:rsidRPr="00987143" w:rsidRDefault="0026640E" w:rsidP="00987143">
      <w:pPr>
        <w:rPr>
          <w:b/>
          <w:bCs/>
        </w:rPr>
      </w:pPr>
      <w:r>
        <w:rPr>
          <w:b/>
          <w:bCs/>
        </w:rPr>
        <w:t>7</w:t>
      </w:r>
      <w:r w:rsidR="00987143" w:rsidRPr="00987143">
        <w:rPr>
          <w:b/>
          <w:bCs/>
        </w:rPr>
        <w:t>. Further Guidance</w:t>
      </w:r>
    </w:p>
    <w:p w14:paraId="6C084D56" w14:textId="27AACEAC" w:rsidR="00987143" w:rsidRPr="001B76B3" w:rsidRDefault="00987143" w:rsidP="00987143">
      <w:proofErr w:type="spellStart"/>
      <w:r>
        <w:t>Amtivo</w:t>
      </w:r>
      <w:proofErr w:type="spellEnd"/>
      <w:r>
        <w:t xml:space="preserve"> will provide additional information and guidance to support organisations in understanding the key differences between COP 119 and BS 10119:2026 and to assist with the transition process. </w:t>
      </w:r>
    </w:p>
    <w:sectPr w:rsidR="00987143" w:rsidRPr="001B76B3" w:rsidSect="002324C3">
      <w:headerReference w:type="even" r:id="rId12"/>
      <w:headerReference w:type="default" r:id="rId13"/>
      <w:footerReference w:type="default" r:id="rId14"/>
      <w:headerReference w:type="first" r:id="rId15"/>
      <w:pgSz w:w="11906" w:h="16838"/>
      <w:pgMar w:top="1418" w:right="1134" w:bottom="141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ACF51" w14:textId="77777777" w:rsidR="008231B4" w:rsidRDefault="008231B4" w:rsidP="002324C3">
      <w:pPr>
        <w:spacing w:after="0" w:line="240" w:lineRule="auto"/>
      </w:pPr>
      <w:r>
        <w:separator/>
      </w:r>
    </w:p>
  </w:endnote>
  <w:endnote w:type="continuationSeparator" w:id="0">
    <w:p w14:paraId="6A20E67A" w14:textId="77777777" w:rsidR="008231B4" w:rsidRDefault="008231B4" w:rsidP="00232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Black">
    <w:panose1 w:val="00000000000000000000"/>
    <w:charset w:val="00"/>
    <w:family w:val="auto"/>
    <w:pitch w:val="variable"/>
    <w:sig w:usb0="A00002FF" w:usb1="4000247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ontserrat Light">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ontserrat Bold">
    <w:altName w:val="Montserra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1F299C"/>
        <w:sz w:val="16"/>
        <w:szCs w:val="16"/>
      </w:rPr>
      <w:id w:val="859861981"/>
      <w:docPartObj>
        <w:docPartGallery w:val="Page Numbers (Bottom of Page)"/>
        <w:docPartUnique/>
      </w:docPartObj>
    </w:sdtPr>
    <w:sdtEndPr/>
    <w:sdtContent>
      <w:sdt>
        <w:sdtPr>
          <w:rPr>
            <w:color w:val="1F299C"/>
            <w:sz w:val="16"/>
            <w:szCs w:val="16"/>
          </w:rPr>
          <w:id w:val="-1705238520"/>
          <w:docPartObj>
            <w:docPartGallery w:val="Page Numbers (Top of Page)"/>
            <w:docPartUnique/>
          </w:docPartObj>
        </w:sdtPr>
        <w:sdtEndPr/>
        <w:sdtContent>
          <w:p w14:paraId="777A473A" w14:textId="77777777" w:rsidR="002324C3" w:rsidRPr="002324C3" w:rsidRDefault="002324C3">
            <w:pPr>
              <w:pStyle w:val="Footer"/>
              <w:rPr>
                <w:color w:val="1F299C"/>
                <w:sz w:val="16"/>
                <w:szCs w:val="16"/>
              </w:rPr>
            </w:pPr>
            <w:r w:rsidRPr="002324C3">
              <w:rPr>
                <w:color w:val="1F299C"/>
                <w:sz w:val="16"/>
                <w:szCs w:val="16"/>
              </w:rPr>
              <w:t xml:space="preserve">Page </w:t>
            </w:r>
            <w:r w:rsidRPr="002324C3">
              <w:rPr>
                <w:b/>
                <w:bCs/>
                <w:color w:val="1F299C"/>
                <w:sz w:val="16"/>
                <w:szCs w:val="16"/>
              </w:rPr>
              <w:fldChar w:fldCharType="begin"/>
            </w:r>
            <w:r w:rsidRPr="002324C3">
              <w:rPr>
                <w:b/>
                <w:bCs/>
                <w:color w:val="1F299C"/>
                <w:sz w:val="16"/>
                <w:szCs w:val="16"/>
              </w:rPr>
              <w:instrText>PAGE</w:instrText>
            </w:r>
            <w:r w:rsidRPr="002324C3">
              <w:rPr>
                <w:b/>
                <w:bCs/>
                <w:color w:val="1F299C"/>
                <w:sz w:val="16"/>
                <w:szCs w:val="16"/>
              </w:rPr>
              <w:fldChar w:fldCharType="separate"/>
            </w:r>
            <w:r w:rsidRPr="002324C3">
              <w:rPr>
                <w:b/>
                <w:bCs/>
                <w:color w:val="1F299C"/>
                <w:sz w:val="16"/>
                <w:szCs w:val="16"/>
              </w:rPr>
              <w:t>2</w:t>
            </w:r>
            <w:r w:rsidRPr="002324C3">
              <w:rPr>
                <w:b/>
                <w:bCs/>
                <w:color w:val="1F299C"/>
                <w:sz w:val="16"/>
                <w:szCs w:val="16"/>
              </w:rPr>
              <w:fldChar w:fldCharType="end"/>
            </w:r>
            <w:r w:rsidRPr="002324C3">
              <w:rPr>
                <w:color w:val="1F299C"/>
                <w:sz w:val="16"/>
                <w:szCs w:val="16"/>
              </w:rPr>
              <w:t xml:space="preserve"> of </w:t>
            </w:r>
            <w:r w:rsidRPr="002324C3">
              <w:rPr>
                <w:b/>
                <w:bCs/>
                <w:color w:val="1F299C"/>
                <w:sz w:val="16"/>
                <w:szCs w:val="16"/>
              </w:rPr>
              <w:fldChar w:fldCharType="begin"/>
            </w:r>
            <w:r w:rsidRPr="002324C3">
              <w:rPr>
                <w:b/>
                <w:bCs/>
                <w:color w:val="1F299C"/>
                <w:sz w:val="16"/>
                <w:szCs w:val="16"/>
              </w:rPr>
              <w:instrText>NUMPAGES</w:instrText>
            </w:r>
            <w:r w:rsidRPr="002324C3">
              <w:rPr>
                <w:b/>
                <w:bCs/>
                <w:color w:val="1F299C"/>
                <w:sz w:val="16"/>
                <w:szCs w:val="16"/>
              </w:rPr>
              <w:fldChar w:fldCharType="separate"/>
            </w:r>
            <w:r w:rsidRPr="002324C3">
              <w:rPr>
                <w:b/>
                <w:bCs/>
                <w:color w:val="1F299C"/>
                <w:sz w:val="16"/>
                <w:szCs w:val="16"/>
              </w:rPr>
              <w:t>2</w:t>
            </w:r>
            <w:r w:rsidRPr="002324C3">
              <w:rPr>
                <w:b/>
                <w:bCs/>
                <w:color w:val="1F299C"/>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6E7AC" w14:textId="77777777" w:rsidR="008231B4" w:rsidRDefault="008231B4" w:rsidP="002324C3">
      <w:pPr>
        <w:spacing w:after="0" w:line="240" w:lineRule="auto"/>
      </w:pPr>
      <w:r>
        <w:separator/>
      </w:r>
    </w:p>
  </w:footnote>
  <w:footnote w:type="continuationSeparator" w:id="0">
    <w:p w14:paraId="367D107D" w14:textId="77777777" w:rsidR="008231B4" w:rsidRDefault="008231B4" w:rsidP="00232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0127" w14:textId="77777777" w:rsidR="002324C3" w:rsidRDefault="008231B4">
    <w:pPr>
      <w:pStyle w:val="Header"/>
    </w:pPr>
    <w:r>
      <w:rPr>
        <w:noProof/>
      </w:rPr>
      <w:pict w14:anchorId="47B298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648485" o:spid="_x0000_s1026" type="#_x0000_t75" style="position:absolute;margin-left:0;margin-top:0;width:595.2pt;height:841.9pt;z-index:-251658239;mso-position-horizontal:center;mso-position-horizontal-relative:margin;mso-position-vertical:center;mso-position-vertical-relative:margin" o:allowincell="f">
          <v:imagedata r:id="rId1" o:title="A4 Seasalt Oscillation 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F1B3B" w14:textId="77777777" w:rsidR="002324C3" w:rsidRPr="000272CD" w:rsidRDefault="004D4E4D" w:rsidP="00B81C98">
    <w:pPr>
      <w:pStyle w:val="Header"/>
      <w:tabs>
        <w:tab w:val="clear" w:pos="4513"/>
        <w:tab w:val="clear" w:pos="9026"/>
        <w:tab w:val="left" w:pos="7570"/>
      </w:tabs>
      <w:jc w:val="right"/>
      <w:rPr>
        <w:rFonts w:ascii="Montserrat Bold" w:hAnsi="Montserrat Bold"/>
        <w:color w:val="1F299C"/>
        <w:sz w:val="16"/>
        <w:szCs w:val="16"/>
      </w:rPr>
    </w:pPr>
    <w:r w:rsidRPr="000272CD">
      <w:rPr>
        <w:rFonts w:ascii="Montserrat Bold" w:hAnsi="Montserrat Bold"/>
        <w:noProof/>
        <w:color w:val="1F299C"/>
        <w:sz w:val="16"/>
        <w:szCs w:val="16"/>
      </w:rPr>
      <w:drawing>
        <wp:anchor distT="0" distB="0" distL="114300" distR="114300" simplePos="0" relativeHeight="251658243" behindDoc="1" locked="0" layoutInCell="1" allowOverlap="1" wp14:anchorId="6147BB30" wp14:editId="501E06D3">
          <wp:simplePos x="0" y="0"/>
          <wp:positionH relativeFrom="margin">
            <wp:posOffset>-6350</wp:posOffset>
          </wp:positionH>
          <wp:positionV relativeFrom="paragraph">
            <wp:posOffset>-11430</wp:posOffset>
          </wp:positionV>
          <wp:extent cx="1092200" cy="229235"/>
          <wp:effectExtent l="0" t="0" r="0" b="0"/>
          <wp:wrapNone/>
          <wp:docPr id="1254103936" name="Picture 4" descr="A blue lin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03936" name="Picture 4" descr="A blue line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2200" cy="229235"/>
                  </a:xfrm>
                  <a:prstGeom prst="rect">
                    <a:avLst/>
                  </a:prstGeom>
                </pic:spPr>
              </pic:pic>
            </a:graphicData>
          </a:graphic>
          <wp14:sizeRelH relativeFrom="page">
            <wp14:pctWidth>0</wp14:pctWidth>
          </wp14:sizeRelH>
          <wp14:sizeRelV relativeFrom="page">
            <wp14:pctHeight>0</wp14:pctHeight>
          </wp14:sizeRelV>
        </wp:anchor>
      </w:drawing>
    </w:r>
    <w:r w:rsidR="008231B4">
      <w:rPr>
        <w:rFonts w:ascii="Montserrat Bold" w:hAnsi="Montserrat Bold"/>
        <w:noProof/>
        <w:color w:val="1F299C"/>
        <w:sz w:val="16"/>
        <w:szCs w:val="16"/>
      </w:rPr>
      <w:pict w14:anchorId="28E49C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648486" o:spid="_x0000_s1027" type="#_x0000_t75" style="position:absolute;left:0;text-align:left;margin-left:-56.8pt;margin-top:-71.6pt;width:595.2pt;height:841.9pt;z-index:-251658238;mso-position-horizontal-relative:margin;mso-position-vertical-relative:margin" o:allowincell="f">
          <v:imagedata r:id="rId2" o:title="A4 Seasalt Oscillation BG"/>
          <w10:wrap anchorx="margin" anchory="margin"/>
        </v:shape>
      </w:pict>
    </w:r>
    <w:r w:rsidR="00B81C98" w:rsidRPr="000272CD">
      <w:rPr>
        <w:rFonts w:ascii="Montserrat Bold" w:hAnsi="Montserrat Bold"/>
        <w:color w:val="1F299C"/>
        <w:sz w:val="16"/>
        <w:szCs w:val="16"/>
      </w:rPr>
      <w:t>Document Title</w:t>
    </w:r>
    <w:r>
      <w:rPr>
        <w:rFonts w:ascii="Montserrat Bold" w:hAnsi="Montserrat Bold"/>
        <w:color w:val="1F299C"/>
        <w:sz w:val="16"/>
        <w:szCs w:val="16"/>
      </w:rPr>
      <w:t xml:space="preserve"> Goes Here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C750B" w14:textId="77777777" w:rsidR="002324C3" w:rsidRDefault="008231B4">
    <w:pPr>
      <w:pStyle w:val="Header"/>
    </w:pPr>
    <w:r>
      <w:rPr>
        <w:noProof/>
      </w:rPr>
      <w:pict w14:anchorId="2D991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6648484" o:spid="_x0000_s1025" type="#_x0000_t75" style="position:absolute;margin-left:0;margin-top:0;width:595.2pt;height:841.9pt;z-index:-251658240;mso-position-horizontal:center;mso-position-horizontal-relative:margin;mso-position-vertical:center;mso-position-vertical-relative:margin" o:allowincell="f">
          <v:imagedata r:id="rId1" o:title="A4 Seasalt Oscillation 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812"/>
    <w:multiLevelType w:val="hybridMultilevel"/>
    <w:tmpl w:val="A528A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077078"/>
    <w:multiLevelType w:val="hybridMultilevel"/>
    <w:tmpl w:val="04963910"/>
    <w:lvl w:ilvl="0" w:tplc="413AE3EE">
      <w:start w:val="1"/>
      <w:numFmt w:val="bullet"/>
      <w:pStyle w:val="BulletPoints"/>
      <w:lvlText w:val=""/>
      <w:lvlJc w:val="left"/>
      <w:pPr>
        <w:ind w:left="720" w:hanging="360"/>
      </w:pPr>
      <w:rPr>
        <w:rFonts w:ascii="Symbol" w:hAnsi="Symbol" w:hint="default"/>
        <w:color w:val="F159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B096F57"/>
    <w:multiLevelType w:val="hybridMultilevel"/>
    <w:tmpl w:val="90A8FBB6"/>
    <w:lvl w:ilvl="0" w:tplc="AA2AA5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3537110">
    <w:abstractNumId w:val="0"/>
  </w:num>
  <w:num w:numId="2" w16cid:durableId="125315896">
    <w:abstractNumId w:val="2"/>
  </w:num>
  <w:num w:numId="3" w16cid:durableId="42408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6B3"/>
    <w:rsid w:val="00006B0E"/>
    <w:rsid w:val="00014C26"/>
    <w:rsid w:val="000272CD"/>
    <w:rsid w:val="00042318"/>
    <w:rsid w:val="00074F98"/>
    <w:rsid w:val="000957BF"/>
    <w:rsid w:val="000B027B"/>
    <w:rsid w:val="00171AAC"/>
    <w:rsid w:val="00180B28"/>
    <w:rsid w:val="00194490"/>
    <w:rsid w:val="001B76B3"/>
    <w:rsid w:val="001C797A"/>
    <w:rsid w:val="001D6AC4"/>
    <w:rsid w:val="00203E71"/>
    <w:rsid w:val="00224AC3"/>
    <w:rsid w:val="002324C3"/>
    <w:rsid w:val="002643DE"/>
    <w:rsid w:val="0026640E"/>
    <w:rsid w:val="00280777"/>
    <w:rsid w:val="003022A2"/>
    <w:rsid w:val="00392D43"/>
    <w:rsid w:val="003A223C"/>
    <w:rsid w:val="003D168D"/>
    <w:rsid w:val="003D26DB"/>
    <w:rsid w:val="0049028F"/>
    <w:rsid w:val="004C748E"/>
    <w:rsid w:val="004C7BA9"/>
    <w:rsid w:val="004D4E4D"/>
    <w:rsid w:val="0052485D"/>
    <w:rsid w:val="00547A19"/>
    <w:rsid w:val="005A2260"/>
    <w:rsid w:val="005B4DDC"/>
    <w:rsid w:val="005E43B2"/>
    <w:rsid w:val="006271E3"/>
    <w:rsid w:val="006700EA"/>
    <w:rsid w:val="00716377"/>
    <w:rsid w:val="00747D79"/>
    <w:rsid w:val="00776F59"/>
    <w:rsid w:val="00780E10"/>
    <w:rsid w:val="007A2C46"/>
    <w:rsid w:val="007D119D"/>
    <w:rsid w:val="007D7ACB"/>
    <w:rsid w:val="007E4CAE"/>
    <w:rsid w:val="00815CCF"/>
    <w:rsid w:val="008231B4"/>
    <w:rsid w:val="0084259C"/>
    <w:rsid w:val="00871C4C"/>
    <w:rsid w:val="008745EB"/>
    <w:rsid w:val="008868C7"/>
    <w:rsid w:val="008A4F0B"/>
    <w:rsid w:val="008C2F86"/>
    <w:rsid w:val="008F3097"/>
    <w:rsid w:val="008F6BF7"/>
    <w:rsid w:val="00954184"/>
    <w:rsid w:val="00987143"/>
    <w:rsid w:val="009F00C6"/>
    <w:rsid w:val="00A32DFC"/>
    <w:rsid w:val="00A41522"/>
    <w:rsid w:val="00AE53AF"/>
    <w:rsid w:val="00B341BF"/>
    <w:rsid w:val="00B37A8F"/>
    <w:rsid w:val="00B44BC3"/>
    <w:rsid w:val="00B81C98"/>
    <w:rsid w:val="00BB3CA2"/>
    <w:rsid w:val="00C03293"/>
    <w:rsid w:val="00C74A0B"/>
    <w:rsid w:val="00D02045"/>
    <w:rsid w:val="00D50CCC"/>
    <w:rsid w:val="00D95ECE"/>
    <w:rsid w:val="00D97EEE"/>
    <w:rsid w:val="00DA0C6F"/>
    <w:rsid w:val="00DB65B3"/>
    <w:rsid w:val="00DE3B19"/>
    <w:rsid w:val="00E10DC5"/>
    <w:rsid w:val="00E15CAE"/>
    <w:rsid w:val="00E313C6"/>
    <w:rsid w:val="00E5480E"/>
    <w:rsid w:val="00EE6D35"/>
    <w:rsid w:val="00F7396A"/>
    <w:rsid w:val="00F848EF"/>
    <w:rsid w:val="00F96265"/>
    <w:rsid w:val="00FA7357"/>
    <w:rsid w:val="00FB32BB"/>
    <w:rsid w:val="00FB6CFC"/>
    <w:rsid w:val="00FF3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96DCC0"/>
  <w15:chartTrackingRefBased/>
  <w15:docId w15:val="{2227697F-3EC3-4631-9F31-75C8D3BC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color w:val="16205B"/>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6D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link w:val="BasicParagraphChar"/>
    <w:uiPriority w:val="99"/>
    <w:rsid w:val="002324C3"/>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paragraph" w:styleId="Header">
    <w:name w:val="header"/>
    <w:basedOn w:val="Normal"/>
    <w:link w:val="HeaderChar"/>
    <w:uiPriority w:val="99"/>
    <w:unhideWhenUsed/>
    <w:rsid w:val="002324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4C3"/>
  </w:style>
  <w:style w:type="paragraph" w:styleId="Footer">
    <w:name w:val="footer"/>
    <w:basedOn w:val="Normal"/>
    <w:link w:val="FooterChar"/>
    <w:uiPriority w:val="99"/>
    <w:unhideWhenUsed/>
    <w:rsid w:val="002324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4C3"/>
  </w:style>
  <w:style w:type="table" w:styleId="TableGrid">
    <w:name w:val="Table Grid"/>
    <w:basedOn w:val="TableNormal"/>
    <w:uiPriority w:val="39"/>
    <w:rsid w:val="00224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C03293"/>
    <w:pPr>
      <w:ind w:left="720"/>
      <w:contextualSpacing/>
    </w:pPr>
  </w:style>
  <w:style w:type="paragraph" w:customStyle="1" w:styleId="MainHeadingOxfordBlue">
    <w:name w:val="Main Heading Oxford Blue"/>
    <w:basedOn w:val="Normal"/>
    <w:link w:val="MainHeadingOxfordBlueChar"/>
    <w:autoRedefine/>
    <w:qFormat/>
    <w:rsid w:val="00042318"/>
    <w:pPr>
      <w:spacing w:before="240" w:after="120" w:line="240" w:lineRule="auto"/>
    </w:pPr>
    <w:rPr>
      <w:rFonts w:ascii="Montserrat Black" w:hAnsi="Montserrat Black"/>
      <w:sz w:val="56"/>
      <w:szCs w:val="46"/>
    </w:rPr>
  </w:style>
  <w:style w:type="paragraph" w:styleId="Title">
    <w:name w:val="Title"/>
    <w:basedOn w:val="Normal"/>
    <w:next w:val="Normal"/>
    <w:link w:val="TitleChar"/>
    <w:uiPriority w:val="10"/>
    <w:rsid w:val="007E4C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AE"/>
    <w:rPr>
      <w:rFonts w:asciiTheme="majorHAnsi" w:eastAsiaTheme="majorEastAsia" w:hAnsiTheme="majorHAnsi" w:cstheme="majorBidi"/>
      <w:spacing w:val="-10"/>
      <w:kern w:val="28"/>
      <w:sz w:val="56"/>
      <w:szCs w:val="56"/>
    </w:rPr>
  </w:style>
  <w:style w:type="character" w:customStyle="1" w:styleId="MainHeadingOxfordBlueChar">
    <w:name w:val="Main Heading Oxford Blue Char"/>
    <w:basedOn w:val="TitleChar"/>
    <w:link w:val="MainHeadingOxfordBlue"/>
    <w:rsid w:val="00042318"/>
    <w:rPr>
      <w:rFonts w:ascii="Montserrat Black" w:eastAsiaTheme="majorEastAsia" w:hAnsi="Montserrat Black" w:cstheme="majorBidi"/>
      <w:color w:val="16205B"/>
      <w:spacing w:val="-10"/>
      <w:kern w:val="28"/>
      <w:sz w:val="56"/>
      <w:szCs w:val="46"/>
    </w:rPr>
  </w:style>
  <w:style w:type="paragraph" w:customStyle="1" w:styleId="BodyCopy-OxfordBlue">
    <w:name w:val="Body Copy - Oxford Blue"/>
    <w:basedOn w:val="Normal"/>
    <w:next w:val="Normal"/>
    <w:link w:val="BodyCopy-OxfordBlueChar"/>
    <w:qFormat/>
    <w:rsid w:val="007E4CAE"/>
    <w:pPr>
      <w:spacing w:after="0"/>
    </w:pPr>
  </w:style>
  <w:style w:type="paragraph" w:customStyle="1" w:styleId="MainHeadingCoveBlue">
    <w:name w:val="Main Heading Cove Blue"/>
    <w:basedOn w:val="MainHeadingOxfordBlue"/>
    <w:link w:val="MainHeadingCoveBlueChar"/>
    <w:autoRedefine/>
    <w:qFormat/>
    <w:rsid w:val="0052485D"/>
    <w:pPr>
      <w:spacing w:after="0"/>
    </w:pPr>
    <w:rPr>
      <w:color w:val="0372FF"/>
      <w:sz w:val="36"/>
      <w:szCs w:val="28"/>
    </w:rPr>
  </w:style>
  <w:style w:type="character" w:customStyle="1" w:styleId="MainHeadingCoveBlueChar">
    <w:name w:val="Main Heading Cove Blue Char"/>
    <w:basedOn w:val="MainHeadingOxfordBlueChar"/>
    <w:link w:val="MainHeadingCoveBlue"/>
    <w:rsid w:val="0052485D"/>
    <w:rPr>
      <w:rFonts w:ascii="Montserrat Black" w:eastAsiaTheme="majorEastAsia" w:hAnsi="Montserrat Black" w:cstheme="majorBidi"/>
      <w:color w:val="0372FF"/>
      <w:spacing w:val="-10"/>
      <w:kern w:val="28"/>
      <w:sz w:val="36"/>
      <w:szCs w:val="28"/>
    </w:rPr>
  </w:style>
  <w:style w:type="paragraph" w:customStyle="1" w:styleId="MainHeadingSeasalt">
    <w:name w:val="Main Heading Seasalt"/>
    <w:basedOn w:val="MainHeadingOxfordBlue"/>
    <w:link w:val="MainHeadingSeasaltChar"/>
    <w:autoRedefine/>
    <w:qFormat/>
    <w:rsid w:val="007A2C46"/>
    <w:rPr>
      <w:color w:val="F9F9F9"/>
    </w:rPr>
  </w:style>
  <w:style w:type="character" w:customStyle="1" w:styleId="MainHeadingSeasaltChar">
    <w:name w:val="Main Heading Seasalt Char"/>
    <w:basedOn w:val="MainHeadingOxfordBlueChar"/>
    <w:link w:val="MainHeadingSeasalt"/>
    <w:rsid w:val="007A2C46"/>
    <w:rPr>
      <w:rFonts w:ascii="Montserrat Black" w:eastAsiaTheme="majorEastAsia" w:hAnsi="Montserrat Black" w:cstheme="majorBidi"/>
      <w:color w:val="F9F9F9"/>
      <w:spacing w:val="-10"/>
      <w:kern w:val="28"/>
      <w:sz w:val="56"/>
      <w:szCs w:val="46"/>
    </w:rPr>
  </w:style>
  <w:style w:type="paragraph" w:customStyle="1" w:styleId="SecondaryHeadlineOptional">
    <w:name w:val="Secondary Headline (Optional)"/>
    <w:basedOn w:val="MainHeadingSeasalt"/>
    <w:link w:val="SecondaryHeadlineOptionalChar"/>
    <w:qFormat/>
    <w:rsid w:val="007E4CAE"/>
    <w:rPr>
      <w:rFonts w:ascii="Montserrat Light" w:hAnsi="Montserrat Light"/>
      <w:color w:val="16205B"/>
      <w:sz w:val="28"/>
    </w:rPr>
  </w:style>
  <w:style w:type="character" w:customStyle="1" w:styleId="SecondaryHeadlineOptionalChar">
    <w:name w:val="Secondary Headline (Optional) Char"/>
    <w:basedOn w:val="MainHeadingSeasaltChar"/>
    <w:link w:val="SecondaryHeadlineOptional"/>
    <w:rsid w:val="007E4CAE"/>
    <w:rPr>
      <w:rFonts w:ascii="Montserrat Light" w:eastAsiaTheme="majorEastAsia" w:hAnsi="Montserrat Light" w:cstheme="majorBidi"/>
      <w:color w:val="16205B"/>
      <w:spacing w:val="-10"/>
      <w:kern w:val="28"/>
      <w:sz w:val="28"/>
      <w:szCs w:val="46"/>
    </w:rPr>
  </w:style>
  <w:style w:type="paragraph" w:customStyle="1" w:styleId="SubHeading-OxfordBlue">
    <w:name w:val="Sub Heading - Oxford Blue"/>
    <w:basedOn w:val="BasicParagraph"/>
    <w:link w:val="SubHeading-OxfordBlueChar"/>
    <w:qFormat/>
    <w:rsid w:val="00BB3CA2"/>
    <w:pPr>
      <w:suppressAutoHyphens/>
      <w:spacing w:line="259" w:lineRule="auto"/>
    </w:pPr>
    <w:rPr>
      <w:rFonts w:ascii="Montserrat ExtraBold" w:hAnsi="Montserrat ExtraBold" w:cs="Montserrat Black"/>
      <w:color w:val="16205B"/>
      <w:sz w:val="28"/>
    </w:rPr>
  </w:style>
  <w:style w:type="character" w:customStyle="1" w:styleId="BasicParagraphChar">
    <w:name w:val="[Basic Paragraph] Char"/>
    <w:basedOn w:val="DefaultParagraphFont"/>
    <w:link w:val="BasicParagraph"/>
    <w:uiPriority w:val="99"/>
    <w:rsid w:val="00BB3CA2"/>
    <w:rPr>
      <w:rFonts w:ascii="MinionPro-Regular" w:hAnsi="MinionPro-Regular" w:cs="MinionPro-Regular"/>
      <w:color w:val="000000"/>
      <w:kern w:val="0"/>
      <w:sz w:val="24"/>
      <w:szCs w:val="24"/>
    </w:rPr>
  </w:style>
  <w:style w:type="character" w:customStyle="1" w:styleId="SubHeading-OxfordBlueChar">
    <w:name w:val="Sub Heading - Oxford Blue Char"/>
    <w:basedOn w:val="BasicParagraphChar"/>
    <w:link w:val="SubHeading-OxfordBlue"/>
    <w:rsid w:val="00BB3CA2"/>
    <w:rPr>
      <w:rFonts w:ascii="Montserrat ExtraBold" w:hAnsi="Montserrat ExtraBold" w:cs="Montserrat Black"/>
      <w:color w:val="16205B"/>
      <w:kern w:val="0"/>
      <w:sz w:val="28"/>
      <w:szCs w:val="24"/>
    </w:rPr>
  </w:style>
  <w:style w:type="paragraph" w:customStyle="1" w:styleId="SubHeadingCoveBlue">
    <w:name w:val="Sub Heading Cove Blue"/>
    <w:basedOn w:val="SubHeading-OxfordBlue"/>
    <w:link w:val="SubHeadingCoveBlueChar"/>
    <w:qFormat/>
    <w:rsid w:val="00BB3CA2"/>
    <w:rPr>
      <w:color w:val="0372FF"/>
    </w:rPr>
  </w:style>
  <w:style w:type="character" w:customStyle="1" w:styleId="SubHeadingCoveBlueChar">
    <w:name w:val="Sub Heading Cove Blue Char"/>
    <w:basedOn w:val="SubHeading-OxfordBlueChar"/>
    <w:link w:val="SubHeadingCoveBlue"/>
    <w:rsid w:val="00BB3CA2"/>
    <w:rPr>
      <w:rFonts w:ascii="Montserrat ExtraBold" w:hAnsi="Montserrat ExtraBold" w:cs="Montserrat Black"/>
      <w:color w:val="0372FF"/>
      <w:kern w:val="0"/>
      <w:sz w:val="28"/>
      <w:szCs w:val="24"/>
    </w:rPr>
  </w:style>
  <w:style w:type="paragraph" w:customStyle="1" w:styleId="BodyCopyBold-OxfordBlue">
    <w:name w:val="Body Copy Bold - Oxford Blue"/>
    <w:basedOn w:val="BodyCopy-OxfordBlue"/>
    <w:link w:val="BodyCopyBold-OxfordBlueChar"/>
    <w:autoRedefine/>
    <w:qFormat/>
    <w:rsid w:val="00D97EEE"/>
    <w:rPr>
      <w:b/>
    </w:rPr>
  </w:style>
  <w:style w:type="character" w:customStyle="1" w:styleId="BodyCopy-OxfordBlueChar">
    <w:name w:val="Body Copy - Oxford Blue Char"/>
    <w:basedOn w:val="DefaultParagraphFont"/>
    <w:link w:val="BodyCopy-OxfordBlue"/>
    <w:rsid w:val="00D97EEE"/>
    <w:rPr>
      <w:rFonts w:ascii="Montserrat" w:hAnsi="Montserrat"/>
      <w:color w:val="16205B"/>
      <w:sz w:val="20"/>
      <w:szCs w:val="20"/>
    </w:rPr>
  </w:style>
  <w:style w:type="character" w:customStyle="1" w:styleId="BodyCopyBold-OxfordBlueChar">
    <w:name w:val="Body Copy Bold - Oxford Blue Char"/>
    <w:basedOn w:val="BodyCopy-OxfordBlueChar"/>
    <w:link w:val="BodyCopyBold-OxfordBlue"/>
    <w:rsid w:val="00D97EEE"/>
    <w:rPr>
      <w:rFonts w:ascii="Montserrat" w:hAnsi="Montserrat"/>
      <w:b/>
      <w:color w:val="16205B"/>
      <w:sz w:val="20"/>
      <w:szCs w:val="20"/>
    </w:rPr>
  </w:style>
  <w:style w:type="paragraph" w:customStyle="1" w:styleId="BulletPoints">
    <w:name w:val="Bullet Points"/>
    <w:basedOn w:val="BodyCopy-OxfordBlue"/>
    <w:link w:val="BulletPointsChar"/>
    <w:autoRedefine/>
    <w:qFormat/>
    <w:rsid w:val="00042318"/>
    <w:pPr>
      <w:numPr>
        <w:numId w:val="3"/>
      </w:numPr>
    </w:pPr>
  </w:style>
  <w:style w:type="character" w:customStyle="1" w:styleId="BulletPointsChar">
    <w:name w:val="Bullet Points Char"/>
    <w:basedOn w:val="BodyCopy-OxfordBlueChar"/>
    <w:link w:val="BulletPoints"/>
    <w:rsid w:val="00042318"/>
    <w:rPr>
      <w:rFonts w:ascii="Montserrat" w:hAnsi="Montserrat"/>
      <w:color w:val="16205B"/>
      <w:sz w:val="20"/>
      <w:szCs w:val="20"/>
    </w:rPr>
  </w:style>
  <w:style w:type="paragraph" w:customStyle="1" w:styleId="SubHeadingSeasalt">
    <w:name w:val="Sub Heading Seasalt"/>
    <w:basedOn w:val="SubHeadingCoveBlue"/>
    <w:link w:val="SubHeadingSeasaltChar"/>
    <w:autoRedefine/>
    <w:qFormat/>
    <w:rsid w:val="007A2C46"/>
    <w:pPr>
      <w:spacing w:line="240" w:lineRule="auto"/>
    </w:pPr>
    <w:rPr>
      <w:color w:val="F9F9F9"/>
      <w:szCs w:val="20"/>
    </w:rPr>
  </w:style>
  <w:style w:type="character" w:customStyle="1" w:styleId="SubHeadingSeasaltChar">
    <w:name w:val="Sub Heading Seasalt Char"/>
    <w:basedOn w:val="SubHeadingCoveBlueChar"/>
    <w:link w:val="SubHeadingSeasalt"/>
    <w:rsid w:val="007A2C46"/>
    <w:rPr>
      <w:rFonts w:ascii="Montserrat ExtraBold" w:hAnsi="Montserrat ExtraBold" w:cs="Montserrat Black"/>
      <w:color w:val="F9F9F9"/>
      <w:kern w:val="0"/>
      <w:sz w:val="28"/>
      <w:szCs w:val="24"/>
    </w:rPr>
  </w:style>
  <w:style w:type="paragraph" w:customStyle="1" w:styleId="BodyCopyBoldSeasalt">
    <w:name w:val="Body Copy Bold Seasalt"/>
    <w:basedOn w:val="BodyCopyBold-OxfordBlue"/>
    <w:link w:val="BodyCopyBoldSeasaltChar"/>
    <w:autoRedefine/>
    <w:qFormat/>
    <w:rsid w:val="000957BF"/>
    <w:pPr>
      <w:spacing w:line="240" w:lineRule="auto"/>
    </w:pPr>
    <w:rPr>
      <w:rFonts w:ascii="Montserrat Bold" w:hAnsi="Montserrat Bold"/>
      <w:color w:val="F9F9F9"/>
    </w:rPr>
  </w:style>
  <w:style w:type="character" w:customStyle="1" w:styleId="BodyCopyBoldSeasaltChar">
    <w:name w:val="Body Copy Bold Seasalt Char"/>
    <w:basedOn w:val="BodyCopyBold-OxfordBlueChar"/>
    <w:link w:val="BodyCopyBoldSeasalt"/>
    <w:rsid w:val="000957BF"/>
    <w:rPr>
      <w:rFonts w:ascii="Montserrat Bold" w:hAnsi="Montserrat Bold"/>
      <w:b/>
      <w:color w:val="F9F9F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166132">
      <w:bodyDiv w:val="1"/>
      <w:marLeft w:val="0"/>
      <w:marRight w:val="0"/>
      <w:marTop w:val="0"/>
      <w:marBottom w:val="0"/>
      <w:divBdr>
        <w:top w:val="none" w:sz="0" w:space="0" w:color="auto"/>
        <w:left w:val="none" w:sz="0" w:space="0" w:color="auto"/>
        <w:bottom w:val="none" w:sz="0" w:space="0" w:color="auto"/>
        <w:right w:val="none" w:sz="0" w:space="0" w:color="auto"/>
      </w:divBdr>
    </w:div>
    <w:div w:id="202532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britishassessmentbureau.sharepoint.com/sites/AmtivoTemplateLibrary/Office%20Templates/Portrait%20Word%20Doc%20(With%20Cover%20Page).dotx" TargetMode="External"/></Relationships>
</file>

<file path=word/theme/theme1.xml><?xml version="1.0" encoding="utf-8"?>
<a:theme xmlns:a="http://schemas.openxmlformats.org/drawingml/2006/main" name="Office Theme">
  <a:themeElements>
    <a:clrScheme name="Amtivo Library">
      <a:dk1>
        <a:sysClr val="windowText" lastClr="000000"/>
      </a:dk1>
      <a:lt1>
        <a:sysClr val="window" lastClr="FFFFFF"/>
      </a:lt1>
      <a:dk2>
        <a:srgbClr val="44546A"/>
      </a:dk2>
      <a:lt2>
        <a:srgbClr val="E7E6E6"/>
      </a:lt2>
      <a:accent1>
        <a:srgbClr val="16205B"/>
      </a:accent1>
      <a:accent2>
        <a:srgbClr val="1F299C"/>
      </a:accent2>
      <a:accent3>
        <a:srgbClr val="0372FF"/>
      </a:accent3>
      <a:accent4>
        <a:srgbClr val="F15928"/>
      </a:accent4>
      <a:accent5>
        <a:srgbClr val="F9F9F9"/>
      </a:accent5>
      <a:accent6>
        <a:srgbClr val="A3A9F5"/>
      </a:accent6>
      <a:hlink>
        <a:srgbClr val="0372FF"/>
      </a:hlink>
      <a:folHlink>
        <a:srgbClr val="31D1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9C669893674F40BB74D01B084D571F" ma:contentTypeVersion="4" ma:contentTypeDescription="Create a new document." ma:contentTypeScope="" ma:versionID="7b0546fd691bfb9727b6488b035820ae">
  <xsd:schema xmlns:xsd="http://www.w3.org/2001/XMLSchema" xmlns:xs="http://www.w3.org/2001/XMLSchema" xmlns:p="http://schemas.microsoft.com/office/2006/metadata/properties" xmlns:ns2="46a522d7-e571-422e-9b26-4ab1e1914ae9" targetNamespace="http://schemas.microsoft.com/office/2006/metadata/properties" ma:root="true" ma:fieldsID="3a0e0e672f924b3835c2c35709edfb8d" ns2:_="">
    <xsd:import namespace="46a522d7-e571-422e-9b26-4ab1e1914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522d7-e571-422e-9b26-4ab1e1914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D575E5-06D8-4499-A4ED-66A1200CC2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A0B6A9-2755-4F24-8396-3E58F972DA47}">
  <ds:schemaRefs>
    <ds:schemaRef ds:uri="http://schemas.microsoft.com/sharepoint/v3/contenttype/forms"/>
  </ds:schemaRefs>
</ds:datastoreItem>
</file>

<file path=customXml/itemProps3.xml><?xml version="1.0" encoding="utf-8"?>
<ds:datastoreItem xmlns:ds="http://schemas.openxmlformats.org/officeDocument/2006/customXml" ds:itemID="{9985F34D-B4C2-454D-A00D-C0CAA7CC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522d7-e571-422e-9b26-4ab1e1914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082189-f42e-4c91-b571-4c4d7298a057}" enabled="0" method="" siteId="{f6082189-f42e-4c91-b571-4c4d7298a057}" removed="1"/>
</clbl:labelList>
</file>

<file path=docProps/app.xml><?xml version="1.0" encoding="utf-8"?>
<Properties xmlns="http://schemas.openxmlformats.org/officeDocument/2006/extended-properties" xmlns:vt="http://schemas.openxmlformats.org/officeDocument/2006/docPropsVTypes">
  <Template>Portrait%20Word%20Doc%20(With%20Cover%20Page)</Template>
  <TotalTime>66</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Wyatt</dc:creator>
  <cp:keywords/>
  <dc:description/>
  <cp:lastModifiedBy>Emma Wyatt</cp:lastModifiedBy>
  <cp:revision>10</cp:revision>
  <cp:lastPrinted>2024-06-19T08:33:00Z</cp:lastPrinted>
  <dcterms:created xsi:type="dcterms:W3CDTF">2026-08-20T16:08:00Z</dcterms:created>
  <dcterms:modified xsi:type="dcterms:W3CDTF">2026-08-21T10:45:00Z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0f4a9f34d97770f7bacfb369f453938d328bcffa095c187e9725c332d1b4fd7a</vt:lpwstr>
  </property>
  <property fmtid="{D5CDD505-2E9C-101B-9397-08002B2CF9AE}" pid="3" name="ContentTypeId">
    <vt:lpwstr>0x010100969C669893674F40BB74D01B084D571F</vt:lpwstr>
  </property>
  <property fmtid="{D5CDD505-2E9C-101B-9397-08002B2CF9AE}" pid="4" name="MediaServiceImageTags">
    <vt:lpwstr/>
  </property>
</Properties>
</file>